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i/>
          <w:iCs/>
          <w:color w:val="FF0000"/>
          <w:sz w:val="32"/>
          <w:szCs w:val="32"/>
        </w:rPr>
        <w:t>О безопасном использовании пиротехнических изделий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Новый год – это великолепный праздник, который должен приносить людям только яркие и положительные эмоции. К сожалению, так происходит далеко не всегда. Судя по печальной статистике, угроза пожаров в новогодние праздники возрастает многократно. При этом люди страдают не только от огня, но и от травм, которые неизбежно возникают при неправильном использовании пиротехнической продукции.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504950"/>
            <wp:effectExtent l="19050" t="0" r="9525" b="0"/>
            <wp:wrapSquare wrapText="bothSides"/>
            <wp:docPr id="2" name="Рисунок 2" descr="hello_html_63cff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cff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i/>
          <w:iCs/>
          <w:color w:val="FF0000"/>
          <w:sz w:val="32"/>
          <w:szCs w:val="32"/>
        </w:rPr>
        <w:t>Общие рекомендации по запуску фейерверочных изделий (МЧС РФ)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1. Заранее определить место проведения фейерверка, площадку, на которой он будет производиться (лучше осмотреть место днем).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2. Категорически запрещается запускать пиротехнические изделия при постоянном или порывистом ветре. Кроме того, применение пиротехники в ненастную погоду так же небезопасно!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3. Зрители должны находиться за пределами опасной зоны. Оптимальное расстояние составляет не менее 30-50 м.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4. Определить человека, ответственного за проведение фейерверка. Он должен быть трезвым.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5. Запускающий должен заранее разместить и надежно.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 xml:space="preserve">6. При </w:t>
      </w:r>
      <w:proofErr w:type="spellStart"/>
      <w:r>
        <w:rPr>
          <w:rFonts w:ascii="Cambria" w:hAnsi="Cambria" w:cs="Arial"/>
          <w:color w:val="00B050"/>
          <w:sz w:val="32"/>
          <w:szCs w:val="32"/>
        </w:rPr>
        <w:t>поджиге</w:t>
      </w:r>
      <w:proofErr w:type="spellEnd"/>
      <w:r>
        <w:rPr>
          <w:rFonts w:ascii="Cambria" w:hAnsi="Cambria" w:cs="Arial"/>
          <w:color w:val="00B050"/>
          <w:sz w:val="32"/>
          <w:szCs w:val="32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32"/>
          <w:szCs w:val="32"/>
        </w:rPr>
        <w:t>7. Заранее освободите и расправьте огнепроводный шнур (стопин) на ваших изделиях. Запомните, что перед тем, как поджечь фитиль, вы должны точно знать, где у изделия верх и откуда будут вылетать горящие элементы.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2959100" cy="1941195"/>
            <wp:effectExtent l="19050" t="0" r="0" b="0"/>
            <wp:docPr id="1" name="Рисунок 1" descr="hello_html_42c9c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c9c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color w:val="FF0000"/>
          <w:sz w:val="27"/>
          <w:szCs w:val="27"/>
        </w:rPr>
        <w:t>КАТЕГОРИЧЕСКИ ЗАПРЕЩЕНО: </w:t>
      </w:r>
      <w:r>
        <w:rPr>
          <w:rFonts w:ascii="Cambria" w:hAnsi="Cambria" w:cs="Arial"/>
          <w:color w:val="00B050"/>
          <w:sz w:val="27"/>
          <w:szCs w:val="27"/>
        </w:rPr>
        <w:t xml:space="preserve">разбирать, </w:t>
      </w:r>
      <w:proofErr w:type="spellStart"/>
      <w:r>
        <w:rPr>
          <w:rFonts w:ascii="Cambria" w:hAnsi="Cambria" w:cs="Arial"/>
          <w:color w:val="00B050"/>
          <w:sz w:val="27"/>
          <w:szCs w:val="27"/>
        </w:rPr>
        <w:t>дооснащать</w:t>
      </w:r>
      <w:proofErr w:type="spellEnd"/>
      <w:r>
        <w:rPr>
          <w:rFonts w:ascii="Cambria" w:hAnsi="Cambria" w:cs="Arial"/>
          <w:color w:val="00B050"/>
          <w:sz w:val="27"/>
          <w:szCs w:val="27"/>
        </w:rPr>
        <w:t xml:space="preserve"> или каким-либо другим образом изменять конструкцию пиротехнического изделия до и после его использования.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704975"/>
            <wp:effectExtent l="19050" t="0" r="9525" b="0"/>
            <wp:wrapSquare wrapText="bothSides"/>
            <wp:docPr id="3" name="Рисунок 3" descr="hello_html_68c3a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8c3ad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i/>
          <w:iCs/>
          <w:color w:val="FF0000"/>
          <w:sz w:val="27"/>
          <w:szCs w:val="27"/>
        </w:rPr>
        <w:t>При обращении с пиротехническими изделиями ЗАПРЕЩАЕТСЯ: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-использовать пиротехнические изделия лицам, моложе 18 лет без присутствия взрослых.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-курить рядом с пиротехническим изделием.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-оказывать механическое воздействие на пиротехническое изделие.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-бросать, ударять пиротехническое изделие.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-бросать пиротехнические изделия в огонь.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-применять пиротехнические изделия в помещении (исключение: бенгальские огни, тортовые свечи, хлопушки).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-держать работающее пиротехническое изделие в руках (кроме бенгальских огней, тортовых свечей, хлопушек).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-находиться по отношению к работающему пиротехническому изделию на меньшем расстоянии, чем безопасное расстояние.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-наклоняться над пиротехническим изделием во время поджога фитиля, а так же во время работы пиротехнического изделия.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 в случае затухания фитиля поджигать его ещё раз.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-подходить и наклоняться над отработавшим пиротехническим изделием в течение минимум 5 минут после окончания его работы.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i/>
          <w:iCs/>
          <w:color w:val="FF0000"/>
          <w:sz w:val="32"/>
          <w:szCs w:val="32"/>
        </w:rPr>
        <w:lastRenderedPageBreak/>
        <w:t>Ошибка при запуске фейерверков, утилизация негодных изделий.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color w:val="00B050"/>
          <w:sz w:val="27"/>
          <w:szCs w:val="27"/>
        </w:rPr>
        <w:t>Важно помнить, что в случае если фитиль погас или прогорел, а изделие не начало работать, следует: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050"/>
          <w:sz w:val="19"/>
          <w:szCs w:val="19"/>
        </w:rPr>
        <w:sym w:font="Symbol" w:char="F0B7"/>
      </w:r>
      <w:r>
        <w:rPr>
          <w:rFonts w:ascii="Arial" w:hAnsi="Arial" w:cs="Arial"/>
          <w:color w:val="00B050"/>
          <w:sz w:val="19"/>
          <w:szCs w:val="19"/>
        </w:rPr>
        <w:t> </w:t>
      </w:r>
      <w:r>
        <w:rPr>
          <w:rFonts w:ascii="Cambria" w:hAnsi="Cambria" w:cs="Arial"/>
          <w:color w:val="00B050"/>
          <w:sz w:val="27"/>
          <w:szCs w:val="27"/>
        </w:rPr>
        <w:t>Подождать 10 минут, чтобы удостовериться, что фейерверк не сработает и не годен к использованию;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050"/>
          <w:sz w:val="19"/>
          <w:szCs w:val="19"/>
        </w:rPr>
        <w:sym w:font="Symbol" w:char="F0B7"/>
      </w:r>
      <w:r>
        <w:rPr>
          <w:rFonts w:ascii="Arial" w:hAnsi="Arial" w:cs="Arial"/>
          <w:color w:val="00B050"/>
          <w:sz w:val="19"/>
          <w:szCs w:val="19"/>
        </w:rPr>
        <w:t> </w:t>
      </w:r>
      <w:r>
        <w:rPr>
          <w:rFonts w:ascii="Cambria" w:hAnsi="Cambria" w:cs="Arial"/>
          <w:color w:val="00B050"/>
          <w:sz w:val="27"/>
          <w:szCs w:val="27"/>
        </w:rPr>
        <w:t>Категорически запрещается наклоняться над изделием. Последующие действия можно выполнять, только убедившись в отсутствии тлеющих частей;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050"/>
          <w:sz w:val="19"/>
          <w:szCs w:val="19"/>
        </w:rPr>
        <w:sym w:font="Symbol" w:char="F0B7"/>
      </w:r>
      <w:r>
        <w:rPr>
          <w:rFonts w:ascii="Arial" w:hAnsi="Arial" w:cs="Arial"/>
          <w:color w:val="00B050"/>
          <w:sz w:val="19"/>
          <w:szCs w:val="19"/>
        </w:rPr>
        <w:t> </w:t>
      </w:r>
      <w:r>
        <w:rPr>
          <w:rFonts w:ascii="Cambria" w:hAnsi="Cambria" w:cs="Arial"/>
          <w:color w:val="00B050"/>
          <w:sz w:val="27"/>
          <w:szCs w:val="27"/>
        </w:rPr>
        <w:t>Собрать и уничтожить не сработавшее пиротехническое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 на кострах.</w:t>
      </w:r>
    </w:p>
    <w:p w:rsidR="00411D5C" w:rsidRDefault="00411D5C" w:rsidP="00411D5C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371600"/>
            <wp:effectExtent l="19050" t="0" r="9525" b="0"/>
            <wp:wrapSquare wrapText="bothSides"/>
            <wp:docPr id="4" name="Рисунок 4" descr="hello_html_m48d94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8d94b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5E6965" w:rsidRDefault="005E6965"/>
    <w:sectPr w:rsidR="005E6965" w:rsidSect="005E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D5C"/>
    <w:rsid w:val="00411D5C"/>
    <w:rsid w:val="005E6965"/>
    <w:rsid w:val="00705B15"/>
    <w:rsid w:val="00DC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2020-12-23T11:54:00Z</cp:lastPrinted>
  <dcterms:created xsi:type="dcterms:W3CDTF">2020-12-29T06:05:00Z</dcterms:created>
  <dcterms:modified xsi:type="dcterms:W3CDTF">2020-12-29T06:05:00Z</dcterms:modified>
</cp:coreProperties>
</file>