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A38CA" w:rsidRPr="00EE5DCD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Default="00FA7E80" w:rsidP="001971F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8CA" w:rsidRPr="006F6FEF" w:rsidRDefault="00AA38CA" w:rsidP="00FA7E80">
            <w:pPr>
              <w:pStyle w:val="3"/>
              <w:ind w:left="-108"/>
              <w:rPr>
                <w:b/>
                <w:sz w:val="27"/>
                <w:szCs w:val="27"/>
                <w:u w:val="none"/>
                <w:lang w:eastAsia="ru-RU"/>
              </w:rPr>
            </w:pP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АДМИНИСТРАЦИЯ </w:t>
            </w:r>
            <w:r w:rsidR="00FA7E80">
              <w:rPr>
                <w:b/>
                <w:sz w:val="27"/>
                <w:szCs w:val="27"/>
                <w:u w:val="none"/>
                <w:lang w:eastAsia="ru-RU"/>
              </w:rPr>
              <w:t>ДЖУМАЙЛОВСКОГО</w:t>
            </w: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AA38CA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5340AD" w:rsidRDefault="00292CB2" w:rsidP="001971F2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AA38CA" w:rsidRPr="00BD482B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D482B" w:rsidRDefault="00AA38CA" w:rsidP="00AE6E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320F08" w:rsidRDefault="00AA38CA" w:rsidP="00320F08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F628C" w:rsidRDefault="00AA38CA" w:rsidP="00AE6E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A" w:rsidRPr="006507CE" w:rsidTr="007825B1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292CB2">
            <w:pPr>
              <w:pStyle w:val="a5"/>
              <w:tabs>
                <w:tab w:val="center" w:pos="8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A38CA" w:rsidRPr="006507CE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FA7E80" w:rsidP="00AE6E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Джумайловка</w:t>
            </w:r>
          </w:p>
        </w:tc>
      </w:tr>
    </w:tbl>
    <w:p w:rsidR="00320F08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582A" w:rsidRDefault="00AA38CA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7C0007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в постановление администрации </w:t>
      </w:r>
    </w:p>
    <w:p w:rsidR="008F582A" w:rsidRDefault="00FA7E80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Джумайловского  </w:t>
      </w:r>
      <w:r w:rsidR="00AA38CA" w:rsidRPr="00AA38C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4D4AAB" w:rsidRDefault="00AA38CA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Калининского района </w:t>
      </w:r>
    </w:p>
    <w:p w:rsidR="008F582A" w:rsidRDefault="00AA38CA" w:rsidP="00304AD3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FA7E80">
        <w:rPr>
          <w:rFonts w:ascii="Times New Roman" w:hAnsi="Times New Roman"/>
          <w:b/>
          <w:color w:val="000000"/>
          <w:sz w:val="28"/>
          <w:szCs w:val="28"/>
        </w:rPr>
        <w:t>19</w:t>
      </w:r>
      <w:r w:rsidR="004D4AAB">
        <w:rPr>
          <w:rFonts w:ascii="Times New Roman" w:hAnsi="Times New Roman"/>
          <w:b/>
          <w:color w:val="000000"/>
          <w:sz w:val="28"/>
          <w:szCs w:val="28"/>
        </w:rPr>
        <w:t xml:space="preserve"> ноября 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>201</w:t>
      </w:r>
      <w:r w:rsidR="00292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D4AAB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FA7E80">
        <w:rPr>
          <w:rFonts w:ascii="Times New Roman" w:hAnsi="Times New Roman"/>
          <w:b/>
          <w:color w:val="000000"/>
          <w:sz w:val="28"/>
          <w:szCs w:val="28"/>
        </w:rPr>
        <w:t>108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700588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</w:p>
    <w:p w:rsidR="008F582A" w:rsidRDefault="00700588" w:rsidP="00304AD3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административного регламента </w:t>
      </w:r>
    </w:p>
    <w:p w:rsidR="008F582A" w:rsidRDefault="00700588" w:rsidP="00304AD3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предоставления муниципальной услуги</w:t>
      </w:r>
    </w:p>
    <w:p w:rsidR="00292CB2" w:rsidRPr="0013683A" w:rsidRDefault="00700588" w:rsidP="00304AD3">
      <w:pPr>
        <w:pStyle w:val="ab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A84B77" w:rsidRPr="00B35EC6">
        <w:rPr>
          <w:rFonts w:ascii="Times New Roman" w:hAnsi="Times New Roman"/>
          <w:b/>
          <w:sz w:val="28"/>
          <w:szCs w:val="28"/>
        </w:rPr>
        <w:t xml:space="preserve">Выдача </w:t>
      </w:r>
      <w:r w:rsidR="00304AD3">
        <w:rPr>
          <w:rFonts w:ascii="Times New Roman" w:hAnsi="Times New Roman"/>
          <w:b/>
          <w:sz w:val="28"/>
          <w:szCs w:val="28"/>
        </w:rPr>
        <w:t>порубочного билета</w:t>
      </w:r>
      <w:r w:rsidR="00292CB2" w:rsidRPr="0013683A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54FFF" w:rsidRDefault="00654FFF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0F08" w:rsidRPr="00654FFF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82A" w:rsidRPr="008F582A" w:rsidRDefault="008967A5" w:rsidP="008F582A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F582A">
        <w:rPr>
          <w:rFonts w:ascii="Times New Roman" w:hAnsi="Times New Roman"/>
          <w:sz w:val="28"/>
          <w:szCs w:val="28"/>
        </w:rPr>
        <w:t xml:space="preserve">Рассмотрев протест прокуратуры Калининского района от </w:t>
      </w:r>
      <w:r w:rsidR="008F582A" w:rsidRPr="008F582A">
        <w:rPr>
          <w:rFonts w:ascii="Times New Roman" w:hAnsi="Times New Roman"/>
          <w:sz w:val="28"/>
          <w:szCs w:val="28"/>
        </w:rPr>
        <w:t>29</w:t>
      </w:r>
      <w:r w:rsidRPr="008F582A">
        <w:rPr>
          <w:rFonts w:ascii="Times New Roman" w:hAnsi="Times New Roman"/>
          <w:sz w:val="28"/>
          <w:szCs w:val="28"/>
        </w:rPr>
        <w:t>.03.202</w:t>
      </w:r>
      <w:r w:rsidR="008F582A" w:rsidRPr="008F582A">
        <w:rPr>
          <w:rFonts w:ascii="Times New Roman" w:hAnsi="Times New Roman"/>
          <w:sz w:val="28"/>
          <w:szCs w:val="28"/>
        </w:rPr>
        <w:t>4</w:t>
      </w:r>
      <w:r w:rsidRPr="008F582A">
        <w:rPr>
          <w:rFonts w:ascii="Times New Roman" w:hAnsi="Times New Roman"/>
          <w:sz w:val="28"/>
          <w:szCs w:val="28"/>
        </w:rPr>
        <w:t>г. №7-02-</w:t>
      </w:r>
      <w:r w:rsidR="008F582A" w:rsidRPr="008F582A">
        <w:rPr>
          <w:rFonts w:ascii="Times New Roman" w:hAnsi="Times New Roman"/>
          <w:sz w:val="28"/>
          <w:szCs w:val="28"/>
        </w:rPr>
        <w:t>2024</w:t>
      </w:r>
      <w:r w:rsidRPr="008F582A">
        <w:rPr>
          <w:rFonts w:ascii="Times New Roman" w:hAnsi="Times New Roman"/>
          <w:sz w:val="28"/>
          <w:szCs w:val="28"/>
        </w:rPr>
        <w:t xml:space="preserve">, </w:t>
      </w:r>
      <w:r w:rsidR="008F582A">
        <w:rPr>
          <w:rFonts w:ascii="Times New Roman" w:hAnsi="Times New Roman"/>
          <w:sz w:val="28"/>
          <w:szCs w:val="28"/>
          <w:lang w:eastAsia="ru-RU"/>
        </w:rPr>
        <w:t>в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соответствии с </w:t>
      </w:r>
      <w:r w:rsidR="008F582A" w:rsidRPr="008F582A">
        <w:rPr>
          <w:rFonts w:ascii="Times New Roman" w:hAnsi="Times New Roman"/>
          <w:sz w:val="28"/>
          <w:szCs w:val="28"/>
        </w:rPr>
        <w:t xml:space="preserve">Федеральным законом от 27 июля 2010 года № 210-ФЗ "Об организации предоставления государственных и муниципальных услуг", 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6 октября 2003 года  № 131-ФЗ "Об общих принципах организации местного самоуправления в Российской Федерации", законом Краснодарского края от 23.04.2013 № 2695-КЗ "Об охране зеленых насаждений в Краснодарском крае", </w:t>
      </w:r>
      <w:r w:rsidR="008F582A" w:rsidRPr="008F582A">
        <w:rPr>
          <w:rFonts w:ascii="Times New Roman" w:hAnsi="Times New Roman"/>
          <w:sz w:val="28"/>
          <w:szCs w:val="28"/>
        </w:rPr>
        <w:t xml:space="preserve">Уставом </w:t>
      </w:r>
      <w:r w:rsidR="008F582A">
        <w:rPr>
          <w:rFonts w:ascii="Times New Roman" w:hAnsi="Times New Roman"/>
          <w:kern w:val="2"/>
          <w:sz w:val="28"/>
          <w:szCs w:val="28"/>
          <w:lang w:eastAsia="ru-RU"/>
        </w:rPr>
        <w:t>Джумайловского</w:t>
      </w:r>
      <w:r w:rsidR="008F582A" w:rsidRPr="008F582A">
        <w:rPr>
          <w:rFonts w:ascii="Times New Roman" w:eastAsia="DejaVuSans" w:hAnsi="Times New Roman"/>
          <w:kern w:val="2"/>
          <w:sz w:val="28"/>
          <w:szCs w:val="28"/>
          <w:lang w:eastAsia="ru-RU"/>
        </w:rPr>
        <w:t xml:space="preserve"> </w:t>
      </w:r>
      <w:r w:rsidR="008F582A" w:rsidRPr="008F582A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8F582A" w:rsidRPr="008F582A">
        <w:rPr>
          <w:rFonts w:ascii="Times New Roman" w:hAnsi="Times New Roman"/>
          <w:sz w:val="28"/>
          <w:szCs w:val="28"/>
        </w:rPr>
        <w:t xml:space="preserve"> поселения Калининского района,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рассмотрев протест прокуратуры Калининского района от 29.03.2024 г. № 07-02-2024 г. </w:t>
      </w:r>
      <w:r w:rsidR="008F582A" w:rsidRPr="008F582A">
        <w:rPr>
          <w:rFonts w:ascii="Times New Roman" w:hAnsi="Times New Roman"/>
          <w:kern w:val="2"/>
          <w:sz w:val="28"/>
          <w:szCs w:val="28"/>
          <w:lang w:eastAsia="ru-RU"/>
        </w:rPr>
        <w:t xml:space="preserve">и 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F582A" w:rsidRPr="008F582A">
        <w:rPr>
          <w:rFonts w:ascii="Times New Roman" w:eastAsia="DejaVuSans" w:hAnsi="Times New Roman"/>
          <w:kern w:val="2"/>
          <w:sz w:val="28"/>
          <w:szCs w:val="28"/>
          <w:lang w:eastAsia="ru-RU"/>
        </w:rPr>
        <w:t xml:space="preserve">целью приведения нормативного правового акта администрации </w:t>
      </w:r>
      <w:r w:rsidR="008F582A">
        <w:rPr>
          <w:rFonts w:ascii="Times New Roman" w:hAnsi="Times New Roman"/>
          <w:kern w:val="2"/>
          <w:sz w:val="28"/>
          <w:szCs w:val="28"/>
          <w:lang w:eastAsia="ru-RU"/>
        </w:rPr>
        <w:t>Джумайловского</w:t>
      </w:r>
      <w:r w:rsidR="008F582A" w:rsidRPr="008F582A">
        <w:rPr>
          <w:rFonts w:ascii="Times New Roman" w:eastAsia="DejaVuSans" w:hAnsi="Times New Roman"/>
          <w:kern w:val="2"/>
          <w:sz w:val="28"/>
          <w:szCs w:val="28"/>
          <w:lang w:eastAsia="ru-RU"/>
        </w:rPr>
        <w:t xml:space="preserve"> сельского поселения Калининского района в соответствие с действующим законодательством, </w:t>
      </w:r>
      <w:proofErr w:type="gramStart"/>
      <w:r w:rsidR="008F582A" w:rsidRPr="008F582A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="008F582A" w:rsidRPr="008F582A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л я ю: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>1. Внести в приложение к постановлению</w:t>
      </w:r>
      <w:r w:rsidRPr="008F58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Джумайловского</w:t>
      </w:r>
      <w:r w:rsidRPr="008F58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F582A">
        <w:rPr>
          <w:rFonts w:ascii="Times New Roman" w:hAnsi="Times New Roman"/>
          <w:sz w:val="28"/>
          <w:szCs w:val="28"/>
          <w:lang w:eastAsia="ru-RU"/>
        </w:rPr>
        <w:t>9 ноября 2018 года № 1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8F582A">
        <w:rPr>
          <w:rFonts w:ascii="Times New Roman" w:hAnsi="Times New Roman"/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"Выдача порубочного билета"</w:t>
      </w:r>
      <w:r w:rsidRPr="008F58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8F582A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8F582A">
        <w:rPr>
          <w:rFonts w:ascii="Times New Roman" w:hAnsi="Times New Roman"/>
          <w:bCs/>
          <w:sz w:val="28"/>
          <w:szCs w:val="28"/>
          <w:lang w:eastAsia="ru-RU"/>
        </w:rPr>
        <w:t>Пункт 4.5 подраздела 4 раздела 1 приложения</w:t>
      </w:r>
      <w:r w:rsidRPr="008F582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изложить в новой редакции: 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pacing w:val="-2"/>
          <w:sz w:val="28"/>
          <w:szCs w:val="28"/>
          <w:lang w:eastAsia="ru-RU"/>
        </w:rPr>
        <w:t>"4.5. Д</w:t>
      </w:r>
      <w:r w:rsidRPr="008F582A">
        <w:rPr>
          <w:rFonts w:ascii="Times New Roman" w:hAnsi="Times New Roman"/>
          <w:sz w:val="28"/>
          <w:szCs w:val="28"/>
          <w:lang w:eastAsia="ru-RU"/>
        </w:rPr>
        <w:t>ля устранения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</w:t>
      </w:r>
      <w:proofErr w:type="gramStart"/>
      <w:r w:rsidRPr="008F582A">
        <w:rPr>
          <w:rFonts w:ascii="Times New Roman" w:hAnsi="Times New Roman"/>
          <w:sz w:val="28"/>
          <w:szCs w:val="28"/>
          <w:lang w:eastAsia="ru-RU"/>
        </w:rPr>
        <w:t>.".</w:t>
      </w:r>
      <w:proofErr w:type="gramEnd"/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8F582A">
        <w:rPr>
          <w:rFonts w:ascii="Times New Roman" w:hAnsi="Times New Roman"/>
          <w:bCs/>
          <w:sz w:val="28"/>
          <w:szCs w:val="28"/>
          <w:lang w:eastAsia="ru-RU"/>
        </w:rPr>
        <w:t>Пункт 12.3 подраздела 12 раздела 1 приложения</w:t>
      </w:r>
      <w:r w:rsidRPr="008F582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изложить в новой редакции: 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>"12.3.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чрезвычайных ситуаций, субъект хозяйственной и иной деятельности освобождается от обязанности платы</w:t>
      </w:r>
      <w:proofErr w:type="gramStart"/>
      <w:r w:rsidRPr="008F582A">
        <w:rPr>
          <w:rFonts w:ascii="Times New Roman" w:hAnsi="Times New Roman"/>
          <w:sz w:val="28"/>
          <w:szCs w:val="28"/>
          <w:lang w:eastAsia="ru-RU"/>
        </w:rPr>
        <w:t>.".</w:t>
      </w:r>
      <w:proofErr w:type="gramEnd"/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F582A">
        <w:rPr>
          <w:rFonts w:ascii="Times New Roman" w:hAnsi="Times New Roman"/>
          <w:bCs/>
          <w:sz w:val="28"/>
          <w:szCs w:val="28"/>
        </w:rPr>
        <w:t>1.3. Дополнить раздел 1 подраздела 12 приложения подпунктом 12.6. следующего содержания: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"12.6. Субъект хозяйственной деятельности освобождается от обязанности платы в случае: 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>1)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>2) если вырубка (уничтожение) зеленых насаждений производится на земельном участке, расположенном за границами населенного пункта</w:t>
      </w:r>
      <w:proofErr w:type="gramStart"/>
      <w:r w:rsidRPr="008F582A">
        <w:rPr>
          <w:rFonts w:ascii="Times New Roman" w:hAnsi="Times New Roman"/>
          <w:sz w:val="28"/>
          <w:szCs w:val="28"/>
          <w:lang w:eastAsia="ru-RU"/>
        </w:rPr>
        <w:t>.".</w:t>
      </w:r>
      <w:proofErr w:type="gramEnd"/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F582A">
        <w:rPr>
          <w:rFonts w:ascii="Times New Roman" w:hAnsi="Times New Roman"/>
          <w:bCs/>
          <w:sz w:val="28"/>
          <w:szCs w:val="28"/>
          <w:lang w:eastAsia="ru-RU"/>
        </w:rPr>
        <w:t xml:space="preserve">1.4. Пункт 1.7.3. подраздела 1 раздела </w:t>
      </w:r>
      <w:r w:rsidRPr="008F582A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8F582A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</w:t>
      </w:r>
      <w:r w:rsidRPr="008F582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изложить в новой редакции: 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"1.7.3. </w:t>
      </w:r>
      <w:proofErr w:type="gramStart"/>
      <w:r w:rsidRPr="008F582A">
        <w:rPr>
          <w:rFonts w:ascii="Times New Roman" w:hAnsi="Times New Roman"/>
          <w:sz w:val="28"/>
          <w:szCs w:val="28"/>
          <w:lang w:eastAsia="ru-RU"/>
        </w:rPr>
        <w:t xml:space="preserve">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пунктов, субъект хозяйственной и иной деятельности производит восстановительное озеленение на том же месте и в том же объеме, оформление порубочного билета осуществляется без выполнения административных процедур, предусмотренных пунктами 1.5, 1.6 подраздела 1 раздела </w:t>
      </w:r>
      <w:r w:rsidRPr="008F582A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8F582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</w:t>
      </w:r>
      <w:proofErr w:type="gramEnd"/>
      <w:r w:rsidRPr="008F582A">
        <w:rPr>
          <w:rFonts w:ascii="Times New Roman" w:hAnsi="Times New Roman"/>
          <w:sz w:val="28"/>
          <w:szCs w:val="28"/>
          <w:lang w:eastAsia="ru-RU"/>
        </w:rPr>
        <w:t xml:space="preserve"> регламента в части получения заявителем расчета размера платы за проведение компенсационного озеленения при уничтожении зеленых насаждений и предоставления заявителем платежных документов, подтверждающих внесение платы за проведение компенсационного озеленения при уничтожении зеленых насаждений</w:t>
      </w:r>
      <w:proofErr w:type="gramStart"/>
      <w:r w:rsidRPr="008F582A">
        <w:rPr>
          <w:rFonts w:ascii="Times New Roman" w:hAnsi="Times New Roman"/>
          <w:sz w:val="28"/>
          <w:szCs w:val="28"/>
          <w:lang w:eastAsia="ru-RU"/>
        </w:rPr>
        <w:t>.".</w:t>
      </w:r>
      <w:proofErr w:type="gramEnd"/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8F582A">
        <w:rPr>
          <w:rFonts w:ascii="Times New Roman" w:hAnsi="Times New Roman"/>
          <w:bCs/>
          <w:sz w:val="28"/>
          <w:szCs w:val="28"/>
          <w:lang w:eastAsia="ru-RU"/>
        </w:rPr>
        <w:t>1.5. Подпункт 1.3. пункта 6.9. подраздела 6 раздела 2 приложения</w:t>
      </w:r>
      <w:r w:rsidRPr="008F582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изложить в новой редакции: 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"1.3. Субъект хозяйственной или иной деятельности при проведении работ по санитарной рубке, санитарной, омолаживающей или формовочной обрезке, вырубке (уничтожению) зеленых насаждений на территории </w:t>
      </w:r>
      <w:r>
        <w:rPr>
          <w:rFonts w:ascii="Times New Roman" w:hAnsi="Times New Roman"/>
          <w:sz w:val="28"/>
          <w:szCs w:val="28"/>
          <w:lang w:eastAsia="ru-RU"/>
        </w:rPr>
        <w:t>Джумайловского</w:t>
      </w:r>
      <w:r w:rsidRPr="008F582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Калининского района обязан информировать жителей </w:t>
      </w:r>
      <w:r>
        <w:rPr>
          <w:rFonts w:ascii="Times New Roman" w:hAnsi="Times New Roman"/>
          <w:sz w:val="28"/>
          <w:szCs w:val="28"/>
          <w:lang w:eastAsia="ru-RU"/>
        </w:rPr>
        <w:t>Джумайловского</w:t>
      </w:r>
      <w:r w:rsidRPr="008F582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Калининского района о проведении указанных работ.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Информирование жителей о проведении работ по санитарной рубке, санитарной, омолаживающей или формовочной обрезке, вырубке (уничтожению), пересадке зеленых насаждений, а также о проведении восстановительного озеленения осуществляется путем установки </w:t>
      </w:r>
      <w:r w:rsidRPr="008F582A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информационного щита по форме согласно приложению № 8 к административному регламенту.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>Проведение работ по санитарной рубке, санитарной, омолаживающей или формовочной обрезке, вырубке (уничтожению), пересадке зеленых насаждений, а также проведение восстановительного озеленения без установки указанного информационного щита, не допускается</w:t>
      </w:r>
      <w:proofErr w:type="gramStart"/>
      <w:r w:rsidRPr="008F582A">
        <w:rPr>
          <w:rFonts w:ascii="Times New Roman" w:hAnsi="Times New Roman"/>
          <w:sz w:val="28"/>
          <w:szCs w:val="28"/>
          <w:lang w:eastAsia="ru-RU"/>
        </w:rPr>
        <w:t>.".</w:t>
      </w:r>
      <w:proofErr w:type="gramEnd"/>
    </w:p>
    <w:p w:rsidR="008F582A" w:rsidRPr="008F582A" w:rsidRDefault="008F582A" w:rsidP="008F582A">
      <w:pPr>
        <w:pStyle w:val="ab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2. Обнародовать настоящее постановление в установленном порядке,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Джумайловского</w:t>
      </w:r>
      <w:bookmarkStart w:id="0" w:name="_GoBack"/>
      <w:bookmarkEnd w:id="0"/>
      <w:r w:rsidRPr="008F582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Калининского района в информационно-телекоммуникационной сети "Интернет"</w:t>
      </w:r>
      <w:r w:rsidRPr="008F582A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ru-RU"/>
        </w:rPr>
        <w:t>.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F582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F582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ab/>
      </w:r>
    </w:p>
    <w:p w:rsidR="00654FFF" w:rsidRPr="008F582A" w:rsidRDefault="00654FFF" w:rsidP="008F582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20F08" w:rsidRPr="00654FFF" w:rsidRDefault="00320F08" w:rsidP="008F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08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E8A">
        <w:rPr>
          <w:rFonts w:ascii="Times New Roman" w:hAnsi="Times New Roman" w:cs="Times New Roman"/>
          <w:sz w:val="28"/>
          <w:szCs w:val="28"/>
        </w:rPr>
        <w:t>Джумайловского</w:t>
      </w:r>
      <w:r w:rsidRPr="0065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FF" w:rsidRPr="00654FFF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4545" w:rsidRDefault="00654FFF" w:rsidP="00E07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 w:rsidR="00DB7CA0">
        <w:rPr>
          <w:rFonts w:ascii="Times New Roman" w:hAnsi="Times New Roman" w:cs="Times New Roman"/>
          <w:sz w:val="28"/>
          <w:szCs w:val="28"/>
        </w:rPr>
        <w:t xml:space="preserve">       </w:t>
      </w:r>
      <w:r w:rsidR="00D44729">
        <w:rPr>
          <w:rFonts w:ascii="Times New Roman" w:hAnsi="Times New Roman" w:cs="Times New Roman"/>
          <w:sz w:val="28"/>
          <w:szCs w:val="28"/>
        </w:rPr>
        <w:t xml:space="preserve">   </w:t>
      </w:r>
      <w:r w:rsidR="00DB7CA0">
        <w:rPr>
          <w:rFonts w:ascii="Times New Roman" w:hAnsi="Times New Roman" w:cs="Times New Roman"/>
          <w:sz w:val="28"/>
          <w:szCs w:val="28"/>
        </w:rPr>
        <w:t xml:space="preserve"> </w:t>
      </w:r>
      <w:r w:rsidR="007B1E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7E8A">
        <w:rPr>
          <w:rFonts w:ascii="Times New Roman" w:hAnsi="Times New Roman" w:cs="Times New Roman"/>
          <w:sz w:val="28"/>
          <w:szCs w:val="28"/>
        </w:rPr>
        <w:t xml:space="preserve">                           О.И. Горбань</w:t>
      </w: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4545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86" w:rsidRDefault="00C73686" w:rsidP="00D234BA">
      <w:pPr>
        <w:spacing w:after="0" w:line="240" w:lineRule="auto"/>
      </w:pPr>
      <w:r>
        <w:separator/>
      </w:r>
    </w:p>
  </w:endnote>
  <w:endnote w:type="continuationSeparator" w:id="0">
    <w:p w:rsidR="00C73686" w:rsidRDefault="00C73686" w:rsidP="00D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86" w:rsidRDefault="00C73686" w:rsidP="00D234BA">
      <w:pPr>
        <w:spacing w:after="0" w:line="240" w:lineRule="auto"/>
      </w:pPr>
      <w:r>
        <w:separator/>
      </w:r>
    </w:p>
  </w:footnote>
  <w:footnote w:type="continuationSeparator" w:id="0">
    <w:p w:rsidR="00C73686" w:rsidRDefault="00C73686" w:rsidP="00D2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4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9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8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9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60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8" w:hanging="2160"/>
      </w:pPr>
    </w:lvl>
  </w:abstractNum>
  <w:abstractNum w:abstractNumId="1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3F"/>
    <w:rsid w:val="000336F6"/>
    <w:rsid w:val="000421DB"/>
    <w:rsid w:val="000458B3"/>
    <w:rsid w:val="000754A8"/>
    <w:rsid w:val="00083C81"/>
    <w:rsid w:val="000A4B7B"/>
    <w:rsid w:val="00102D33"/>
    <w:rsid w:val="00105341"/>
    <w:rsid w:val="00195A2A"/>
    <w:rsid w:val="001971F2"/>
    <w:rsid w:val="001D1C85"/>
    <w:rsid w:val="002651BA"/>
    <w:rsid w:val="00290BD8"/>
    <w:rsid w:val="00292CB2"/>
    <w:rsid w:val="00294E2D"/>
    <w:rsid w:val="002A4C11"/>
    <w:rsid w:val="002C6B34"/>
    <w:rsid w:val="00304AD3"/>
    <w:rsid w:val="00305230"/>
    <w:rsid w:val="00320F08"/>
    <w:rsid w:val="00331388"/>
    <w:rsid w:val="00347C76"/>
    <w:rsid w:val="00381682"/>
    <w:rsid w:val="003A5902"/>
    <w:rsid w:val="003C5C9D"/>
    <w:rsid w:val="003D2FF1"/>
    <w:rsid w:val="00407A41"/>
    <w:rsid w:val="00433FCC"/>
    <w:rsid w:val="00450C47"/>
    <w:rsid w:val="00451EE7"/>
    <w:rsid w:val="004608E2"/>
    <w:rsid w:val="00467410"/>
    <w:rsid w:val="00487F46"/>
    <w:rsid w:val="0049093F"/>
    <w:rsid w:val="004D418C"/>
    <w:rsid w:val="004D4AAB"/>
    <w:rsid w:val="004D73F8"/>
    <w:rsid w:val="00511F13"/>
    <w:rsid w:val="00537DC9"/>
    <w:rsid w:val="005820E3"/>
    <w:rsid w:val="005B5A41"/>
    <w:rsid w:val="005C4833"/>
    <w:rsid w:val="005E1A07"/>
    <w:rsid w:val="00633B6B"/>
    <w:rsid w:val="00654FFF"/>
    <w:rsid w:val="00660662"/>
    <w:rsid w:val="00661E08"/>
    <w:rsid w:val="00690BB0"/>
    <w:rsid w:val="006A017F"/>
    <w:rsid w:val="00700588"/>
    <w:rsid w:val="0071222F"/>
    <w:rsid w:val="00721C6D"/>
    <w:rsid w:val="0076618C"/>
    <w:rsid w:val="007825B1"/>
    <w:rsid w:val="00785607"/>
    <w:rsid w:val="007B1EA2"/>
    <w:rsid w:val="007C0007"/>
    <w:rsid w:val="007D429C"/>
    <w:rsid w:val="007E5206"/>
    <w:rsid w:val="00814772"/>
    <w:rsid w:val="00826483"/>
    <w:rsid w:val="008404AB"/>
    <w:rsid w:val="00850171"/>
    <w:rsid w:val="008630FC"/>
    <w:rsid w:val="00872DCB"/>
    <w:rsid w:val="008967A5"/>
    <w:rsid w:val="008A5A1F"/>
    <w:rsid w:val="008B068F"/>
    <w:rsid w:val="008C7BF5"/>
    <w:rsid w:val="008E6038"/>
    <w:rsid w:val="008F582A"/>
    <w:rsid w:val="00910870"/>
    <w:rsid w:val="009378E4"/>
    <w:rsid w:val="00961335"/>
    <w:rsid w:val="009815E8"/>
    <w:rsid w:val="00994CAE"/>
    <w:rsid w:val="009C4CD2"/>
    <w:rsid w:val="009D382E"/>
    <w:rsid w:val="00A148DF"/>
    <w:rsid w:val="00A176F0"/>
    <w:rsid w:val="00A84B77"/>
    <w:rsid w:val="00A854A0"/>
    <w:rsid w:val="00A92903"/>
    <w:rsid w:val="00AA38CA"/>
    <w:rsid w:val="00AC6743"/>
    <w:rsid w:val="00AE6EDF"/>
    <w:rsid w:val="00B40D61"/>
    <w:rsid w:val="00B85331"/>
    <w:rsid w:val="00BA1AE6"/>
    <w:rsid w:val="00C20792"/>
    <w:rsid w:val="00C50227"/>
    <w:rsid w:val="00C64018"/>
    <w:rsid w:val="00C73686"/>
    <w:rsid w:val="00CC756C"/>
    <w:rsid w:val="00CF7315"/>
    <w:rsid w:val="00D234BA"/>
    <w:rsid w:val="00D252E1"/>
    <w:rsid w:val="00D34545"/>
    <w:rsid w:val="00D44729"/>
    <w:rsid w:val="00D465BF"/>
    <w:rsid w:val="00D65FA6"/>
    <w:rsid w:val="00D82EDC"/>
    <w:rsid w:val="00D94AB1"/>
    <w:rsid w:val="00DA0431"/>
    <w:rsid w:val="00DB7CA0"/>
    <w:rsid w:val="00DD2579"/>
    <w:rsid w:val="00DF01A2"/>
    <w:rsid w:val="00DF1C30"/>
    <w:rsid w:val="00E07E8A"/>
    <w:rsid w:val="00E36524"/>
    <w:rsid w:val="00EC217C"/>
    <w:rsid w:val="00EF1DFD"/>
    <w:rsid w:val="00F34028"/>
    <w:rsid w:val="00F624DE"/>
    <w:rsid w:val="00F72442"/>
    <w:rsid w:val="00FA7E80"/>
    <w:rsid w:val="00FC0D49"/>
    <w:rsid w:val="00F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CF38-B296-443D-80EB-544EF9A0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2</cp:revision>
  <cp:lastPrinted>2021-04-01T10:23:00Z</cp:lastPrinted>
  <dcterms:created xsi:type="dcterms:W3CDTF">2024-04-15T08:41:00Z</dcterms:created>
  <dcterms:modified xsi:type="dcterms:W3CDTF">2024-04-15T08:41:00Z</dcterms:modified>
</cp:coreProperties>
</file>