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A9" w:rsidRPr="00A45EA9" w:rsidRDefault="00A45EA9" w:rsidP="00A45EA9">
      <w:pPr>
        <w:keepNext/>
        <w:tabs>
          <w:tab w:val="num" w:pos="0"/>
        </w:tabs>
        <w:spacing w:after="0" w:line="240" w:lineRule="auto"/>
        <w:ind w:hanging="1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66750" cy="7048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A9" w:rsidRDefault="00A45EA9" w:rsidP="00A45EA9">
      <w:pPr>
        <w:keepNext/>
        <w:tabs>
          <w:tab w:val="num" w:pos="0"/>
        </w:tabs>
        <w:spacing w:after="0" w:line="240" w:lineRule="auto"/>
        <w:ind w:hanging="16"/>
        <w:jc w:val="center"/>
        <w:outlineLvl w:val="2"/>
        <w:rPr>
          <w:rFonts w:ascii="Times New Roman" w:eastAsia="Times New Roman" w:hAnsi="Times New Roman" w:cs="Times New Roman"/>
          <w:bCs/>
          <w:caps/>
          <w:color w:val="FF0000"/>
          <w:sz w:val="18"/>
          <w:szCs w:val="18"/>
          <w:lang w:eastAsia="ru-RU"/>
        </w:rPr>
      </w:pPr>
    </w:p>
    <w:p w:rsidR="00994DFE" w:rsidRPr="00A45EA9" w:rsidRDefault="00994DFE" w:rsidP="00A45EA9">
      <w:pPr>
        <w:keepNext/>
        <w:tabs>
          <w:tab w:val="num" w:pos="0"/>
        </w:tabs>
        <w:spacing w:after="0" w:line="240" w:lineRule="auto"/>
        <w:ind w:hanging="16"/>
        <w:jc w:val="center"/>
        <w:outlineLvl w:val="2"/>
        <w:rPr>
          <w:rFonts w:ascii="Times New Roman" w:eastAsia="Times New Roman" w:hAnsi="Times New Roman" w:cs="Times New Roman"/>
          <w:bCs/>
          <w:caps/>
          <w:color w:val="FF0000"/>
          <w:sz w:val="18"/>
          <w:szCs w:val="18"/>
          <w:lang w:eastAsia="ru-RU"/>
        </w:rPr>
      </w:pP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ДЖУМАЙЛОВСКОГО СЕЛЬСКОГО ПОСЕЛЕНИЯ</w:t>
      </w: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КАЛИНИНСКОГО РАЙОНА</w:t>
      </w: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5E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A45EA9" w:rsidRPr="00A45EA9" w:rsidTr="00ED454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left="-734"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A9" w:rsidRPr="00A45EA9" w:rsidRDefault="00994DFE" w:rsidP="00A45EA9">
            <w:pPr>
              <w:widowControl w:val="0"/>
              <w:adjustRightInd w:val="0"/>
              <w:spacing w:after="0" w:line="240" w:lineRule="auto"/>
              <w:ind w:hanging="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05.07.2022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5EA9" w:rsidRPr="00A45EA9" w:rsidRDefault="00A45EA9" w:rsidP="00A45EA9">
            <w:pPr>
              <w:widowControl w:val="0"/>
              <w:adjustRightInd w:val="0"/>
              <w:spacing w:after="0" w:line="240" w:lineRule="auto"/>
              <w:ind w:left="-138" w:right="-22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E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EA9" w:rsidRPr="00A45EA9" w:rsidRDefault="00994DFE" w:rsidP="00A45EA9">
            <w:pPr>
              <w:widowControl w:val="0"/>
              <w:adjustRightInd w:val="0"/>
              <w:spacing w:after="0" w:line="240" w:lineRule="auto"/>
              <w:ind w:left="-27" w:right="24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  <w:bookmarkStart w:id="0" w:name="_GoBack"/>
            <w:bookmarkEnd w:id="0"/>
          </w:p>
        </w:tc>
      </w:tr>
    </w:tbl>
    <w:p w:rsidR="00A45EA9" w:rsidRPr="00A45EA9" w:rsidRDefault="00A45EA9" w:rsidP="00A45E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5EA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хутор Джумайловка</w:t>
      </w:r>
    </w:p>
    <w:p w:rsidR="00A45EA9" w:rsidRPr="00A45EA9" w:rsidRDefault="00A45EA9" w:rsidP="00A45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994DFE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порядка получения согласия собственника </w:t>
      </w:r>
    </w:p>
    <w:p w:rsidR="00994DFE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земельного участка (объекта имущественного комплекса), находящегося в собственности </w:t>
      </w:r>
      <w:r w:rsidR="00A45EA9">
        <w:rPr>
          <w:sz w:val="28"/>
          <w:szCs w:val="28"/>
        </w:rPr>
        <w:t xml:space="preserve">Джумайловского </w:t>
      </w:r>
      <w:r w:rsidR="0089736B" w:rsidRPr="005646EA">
        <w:rPr>
          <w:sz w:val="28"/>
          <w:szCs w:val="28"/>
        </w:rPr>
        <w:t xml:space="preserve">сельского </w:t>
      </w:r>
    </w:p>
    <w:p w:rsidR="00994DFE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поселения </w:t>
      </w:r>
      <w:r w:rsidR="00A45EA9">
        <w:rPr>
          <w:sz w:val="28"/>
          <w:szCs w:val="28"/>
        </w:rPr>
        <w:t xml:space="preserve">Калининского </w:t>
      </w:r>
      <w:r w:rsidR="0089736B" w:rsidRPr="005646EA">
        <w:rPr>
          <w:sz w:val="28"/>
          <w:szCs w:val="28"/>
        </w:rPr>
        <w:t xml:space="preserve"> </w:t>
      </w:r>
      <w:r w:rsidRPr="005646EA">
        <w:rPr>
          <w:sz w:val="28"/>
          <w:szCs w:val="28"/>
        </w:rPr>
        <w:t xml:space="preserve">района для проведения на </w:t>
      </w: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>его территории ярмарки, выставки-ярмарки</w:t>
      </w:r>
    </w:p>
    <w:p w:rsidR="004808A6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A45EA9" w:rsidRPr="005646EA" w:rsidRDefault="00A45EA9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808A6" w:rsidRPr="00A45EA9" w:rsidRDefault="004808A6" w:rsidP="00A45EA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4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46EA">
        <w:rPr>
          <w:rFonts w:ascii="Times New Roman" w:hAnsi="Times New Roman" w:cs="Times New Roman"/>
          <w:sz w:val="28"/>
          <w:szCs w:val="28"/>
        </w:rPr>
        <w:t>п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с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т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а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н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о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в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л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я</w:t>
      </w:r>
      <w:r w:rsidR="00994DFE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ю:</w:t>
      </w:r>
    </w:p>
    <w:p w:rsidR="003C6739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sz w:val="28"/>
          <w:szCs w:val="28"/>
        </w:rPr>
        <w:t>Калининского</w:t>
      </w:r>
      <w:r w:rsidR="005B63AD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</w:t>
      </w:r>
      <w:r w:rsidRPr="005646EA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A45EA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5646EA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A45EA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5646E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Pr="005646EA">
        <w:rPr>
          <w:rFonts w:ascii="Times New Roman" w:hAnsi="Times New Roman" w:cs="Times New Roman"/>
          <w:sz w:val="28"/>
          <w:szCs w:val="28"/>
        </w:rPr>
        <w:t>района</w:t>
      </w:r>
      <w:r w:rsidR="00812709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 w:rsidR="00A45EA9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6618E5" w:rsidRPr="005646EA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официального </w:t>
      </w:r>
      <w:r w:rsidR="00A45EA9">
        <w:rPr>
          <w:rFonts w:ascii="Times New Roman" w:hAnsi="Times New Roman" w:cs="Times New Roman"/>
          <w:sz w:val="28"/>
          <w:szCs w:val="28"/>
        </w:rPr>
        <w:t>обнародования</w:t>
      </w:r>
      <w:r w:rsidRPr="005646EA">
        <w:rPr>
          <w:rFonts w:ascii="Times New Roman" w:hAnsi="Times New Roman" w:cs="Times New Roman"/>
          <w:sz w:val="28"/>
          <w:szCs w:val="28"/>
        </w:rPr>
        <w:t>.</w:t>
      </w:r>
    </w:p>
    <w:p w:rsidR="006618E5" w:rsidRPr="005646EA" w:rsidRDefault="006618E5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Default="006618E5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A45EA9" w:rsidRPr="005646EA" w:rsidRDefault="00A45EA9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6618E5" w:rsidRPr="005646EA" w:rsidRDefault="00A45EA9" w:rsidP="006618E5">
      <w:pPr>
        <w:pStyle w:val="a4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Глава Джумайловского </w:t>
      </w:r>
      <w:r w:rsidR="006618E5" w:rsidRPr="005646E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4808A6" w:rsidRPr="005646EA" w:rsidRDefault="00A45EA9" w:rsidP="00A45EA9">
      <w:pPr>
        <w:pStyle w:val="a4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4808A6" w:rsidRPr="005646EA" w:rsidSect="003C6739">
          <w:pgSz w:w="11909" w:h="16838"/>
          <w:pgMar w:top="1134" w:right="851" w:bottom="1134" w:left="1418" w:header="0" w:footer="6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Калининского района                                                                               О.И.Горбань</w:t>
      </w:r>
    </w:p>
    <w:p w:rsidR="00994DFE" w:rsidRDefault="00994DFE" w:rsidP="00994DFE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60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94DFE" w:rsidRPr="00213606" w:rsidRDefault="00994DFE" w:rsidP="00994DFE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4DFE" w:rsidRPr="00213606" w:rsidRDefault="00994DFE" w:rsidP="00994DFE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3606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994DFE" w:rsidRPr="00213606" w:rsidRDefault="00994DFE" w:rsidP="00994DFE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213606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Джумайловского сельского поселения</w:t>
      </w:r>
    </w:p>
    <w:p w:rsidR="00994DFE" w:rsidRPr="00213606" w:rsidRDefault="00994DFE" w:rsidP="00994DFE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213606">
        <w:rPr>
          <w:rFonts w:ascii="Times New Roman" w:hAnsi="Times New Roman" w:cs="Times New Roman"/>
          <w:b w:val="0"/>
          <w:sz w:val="28"/>
          <w:szCs w:val="28"/>
        </w:rPr>
        <w:t>Калининского района</w:t>
      </w:r>
    </w:p>
    <w:p w:rsidR="00994DFE" w:rsidRPr="00213606" w:rsidRDefault="00994DFE" w:rsidP="00994DFE">
      <w:pPr>
        <w:pStyle w:val="ConsPlusTitle"/>
        <w:ind w:left="5103"/>
        <w:rPr>
          <w:rFonts w:ascii="Times New Roman" w:hAnsi="Times New Roman" w:cs="Times New Roman"/>
          <w:b w:val="0"/>
          <w:sz w:val="28"/>
          <w:szCs w:val="28"/>
        </w:rPr>
      </w:pPr>
      <w:r w:rsidRPr="00213606">
        <w:rPr>
          <w:rFonts w:ascii="Times New Roman" w:hAnsi="Times New Roman" w:cs="Times New Roman"/>
          <w:b w:val="0"/>
          <w:sz w:val="28"/>
          <w:szCs w:val="28"/>
        </w:rPr>
        <w:t>от_______________№________</w:t>
      </w:r>
    </w:p>
    <w:p w:rsidR="003C6739" w:rsidRDefault="003C6739" w:rsidP="00994DFE">
      <w:pPr>
        <w:pStyle w:val="20"/>
        <w:shd w:val="clear" w:color="auto" w:fill="auto"/>
        <w:spacing w:line="250" w:lineRule="exact"/>
        <w:jc w:val="left"/>
      </w:pPr>
    </w:p>
    <w:p w:rsidR="003C6739" w:rsidRPr="005646EA" w:rsidRDefault="003C6739" w:rsidP="006618E5">
      <w:pPr>
        <w:pStyle w:val="20"/>
        <w:shd w:val="clear" w:color="auto" w:fill="auto"/>
        <w:spacing w:line="250" w:lineRule="exact"/>
      </w:pP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A45EA9">
        <w:rPr>
          <w:rFonts w:ascii="Times New Roman" w:hAnsi="Times New Roman" w:cs="Times New Roman"/>
          <w:b/>
          <w:sz w:val="28"/>
          <w:szCs w:val="28"/>
        </w:rPr>
        <w:t xml:space="preserve">Джумайловского </w:t>
      </w:r>
      <w:r w:rsidRPr="005646E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89736B" w:rsidRPr="005646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b/>
          <w:sz w:val="28"/>
          <w:szCs w:val="28"/>
        </w:rPr>
        <w:t>района,</w:t>
      </w: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>района для проведения на его территории ярмарки, выставки-ярмарки (далее - согласие).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5EA9">
        <w:rPr>
          <w:rFonts w:ascii="Times New Roman" w:hAnsi="Times New Roman" w:cs="Times New Roman"/>
          <w:sz w:val="28"/>
          <w:szCs w:val="28"/>
        </w:rPr>
        <w:t>Калининского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района.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района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участка (объекта имущественного 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находящихся в муниципально</w:t>
      </w:r>
      <w:r w:rsidR="00A45EA9">
        <w:rPr>
          <w:rFonts w:ascii="Times New Roman" w:eastAsia="Times New Roman" w:hAnsi="Times New Roman" w:cs="Times New Roman"/>
          <w:sz w:val="28"/>
          <w:szCs w:val="28"/>
        </w:rPr>
        <w:t xml:space="preserve">й собственности Джумайловского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A45EA9">
        <w:rPr>
          <w:rFonts w:ascii="Times New Roman" w:eastAsia="Times New Roman" w:hAnsi="Times New Roman" w:cs="Times New Roman"/>
          <w:sz w:val="28"/>
          <w:szCs w:val="28"/>
        </w:rPr>
        <w:t>Калининского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района, где предполагается проведение ярмарки, выставки-ярмарки;</w:t>
      </w:r>
    </w:p>
    <w:p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A45EA9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района 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5EA9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45EA9">
        <w:rPr>
          <w:rFonts w:ascii="Times New Roman" w:hAnsi="Times New Roman" w:cs="Times New Roman"/>
          <w:sz w:val="28"/>
          <w:szCs w:val="28"/>
        </w:rPr>
        <w:t>Калининского</w:t>
      </w:r>
      <w:r w:rsidRPr="005646E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6D698B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D698B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653C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6D698B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6D698B">
        <w:rPr>
          <w:rFonts w:ascii="Times New Roman" w:hAnsi="Times New Roman" w:cs="Times New Roman"/>
          <w:sz w:val="28"/>
          <w:szCs w:val="28"/>
        </w:rPr>
        <w:t xml:space="preserve"> Джумайловского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698B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рассматривает заявление и документы в срок не более 10 дней с момента их регистрации и принимает одно из следующих решений: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>об отказе в выдаче согласия.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C67FD" w:rsidRPr="005646EA" w:rsidRDefault="006D698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Джумайловского </w:t>
      </w:r>
      <w:r w:rsidR="008A72AC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>поселения принимает решение об отказе в выдаче согласия в случае, если:</w:t>
      </w:r>
    </w:p>
    <w:p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98B">
        <w:rPr>
          <w:rFonts w:ascii="Times New Roman" w:eastAsia="Times New Roman" w:hAnsi="Times New Roman" w:cs="Times New Roman"/>
          <w:sz w:val="28"/>
          <w:szCs w:val="28"/>
        </w:rPr>
        <w:t xml:space="preserve">Джумайловского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B63AD" w:rsidRPr="005646EA">
        <w:rPr>
          <w:rFonts w:ascii="Times New Roman" w:eastAsia="Times New Roman" w:hAnsi="Times New Roman" w:cs="Times New Roman"/>
          <w:sz w:val="28"/>
          <w:szCs w:val="28"/>
        </w:rPr>
        <w:t>_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>, либо имеется необходимость использования земельного участка (объекта имущественного комплекса) для осуществления полномочий органов местног</w:t>
      </w:r>
      <w:r w:rsidR="006D698B">
        <w:rPr>
          <w:rFonts w:ascii="Times New Roman" w:eastAsia="Times New Roman" w:hAnsi="Times New Roman" w:cs="Times New Roman"/>
          <w:sz w:val="28"/>
          <w:szCs w:val="28"/>
        </w:rPr>
        <w:t xml:space="preserve">о самоуправления Джумайловского 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6D698B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7F2A52">
        <w:rPr>
          <w:rFonts w:ascii="Times New Roman" w:hAnsi="Times New Roman" w:cs="Times New Roman"/>
          <w:sz w:val="28"/>
          <w:szCs w:val="28"/>
        </w:rPr>
        <w:t>администрации Д</w:t>
      </w:r>
      <w:r w:rsidR="006D698B">
        <w:rPr>
          <w:rFonts w:ascii="Times New Roman" w:hAnsi="Times New Roman" w:cs="Times New Roman"/>
          <w:sz w:val="28"/>
          <w:szCs w:val="28"/>
        </w:rPr>
        <w:t>жумайловского</w:t>
      </w:r>
      <w:r w:rsidR="007F2A52">
        <w:rPr>
          <w:rFonts w:ascii="Times New Roman" w:hAnsi="Times New Roman" w:cs="Times New Roman"/>
          <w:sz w:val="28"/>
          <w:szCs w:val="28"/>
        </w:rPr>
        <w:t xml:space="preserve"> </w:t>
      </w:r>
      <w:r w:rsidR="00EC67FD" w:rsidRPr="005646EA">
        <w:rPr>
          <w:rFonts w:ascii="Times New Roman" w:hAnsi="Times New Roman" w:cs="Times New Roman"/>
          <w:sz w:val="28"/>
          <w:szCs w:val="28"/>
        </w:rPr>
        <w:t>сельского поселения,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7F2A52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поселения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7F2A52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форме электронного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 по почтовому адресу, указанному в заявлении о получении согласия, поступившем в администрацию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городского/сельского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:rsidR="00EC7F8E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2A52" w:rsidRDefault="007F2A52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2A52" w:rsidRPr="005646EA" w:rsidRDefault="007F2A52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7F8E" w:rsidRPr="005646EA" w:rsidRDefault="007F2A52" w:rsidP="00EC7F8E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Джумайловского </w:t>
      </w:r>
      <w:r w:rsidR="00EC7F8E" w:rsidRPr="005646E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67FD" w:rsidRPr="005646EA" w:rsidRDefault="007F2A52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EC7F8E" w:rsidRPr="005646EA">
        <w:rPr>
          <w:rFonts w:ascii="Times New Roman" w:hAnsi="Times New Roman" w:cs="Times New Roman"/>
          <w:sz w:val="28"/>
          <w:szCs w:val="28"/>
        </w:rPr>
        <w:t>района</w:t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EC7F8E" w:rsidRPr="005646EA">
        <w:rPr>
          <w:rFonts w:ascii="Times New Roman" w:hAnsi="Times New Roman" w:cs="Times New Roman"/>
          <w:sz w:val="28"/>
          <w:szCs w:val="28"/>
        </w:rPr>
        <w:tab/>
      </w:r>
      <w:r w:rsidR="00994FEE">
        <w:rPr>
          <w:rFonts w:ascii="Times New Roman" w:hAnsi="Times New Roman" w:cs="Times New Roman"/>
          <w:sz w:val="28"/>
          <w:szCs w:val="28"/>
        </w:rPr>
        <w:t xml:space="preserve">      </w:t>
      </w:r>
      <w:r w:rsidR="00994DFE">
        <w:rPr>
          <w:rFonts w:ascii="Times New Roman" w:hAnsi="Times New Roman" w:cs="Times New Roman"/>
          <w:sz w:val="28"/>
          <w:szCs w:val="28"/>
        </w:rPr>
        <w:t xml:space="preserve">   </w:t>
      </w:r>
      <w:r w:rsidR="00994F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О.И.Горбань</w:t>
      </w:r>
    </w:p>
    <w:p w:rsidR="00EC67FD" w:rsidRPr="005646EA" w:rsidRDefault="00EC67FD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9"/>
        <w:gridCol w:w="1984"/>
        <w:gridCol w:w="2126"/>
        <w:gridCol w:w="419"/>
      </w:tblGrid>
      <w:tr w:rsidR="00994DFE" w:rsidRPr="00994DFE" w:rsidTr="00186675">
        <w:trPr>
          <w:gridAfter w:val="1"/>
          <w:wAfter w:w="419" w:type="dxa"/>
          <w:trHeight w:val="970"/>
        </w:trPr>
        <w:tc>
          <w:tcPr>
            <w:tcW w:w="98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94DFE" w:rsidRPr="00994DFE" w:rsidRDefault="00994DFE" w:rsidP="00994DF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 w:bidi="ru-RU"/>
              </w:rPr>
            </w:pPr>
            <w:r w:rsidRPr="00994DFE">
              <w:rPr>
                <w:rFonts w:ascii="Times New Roman" w:eastAsia="Calibri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ru-RU" w:bidi="ru-RU"/>
              </w:rPr>
              <w:t>ЛИСТ СОГЛАСОВАНИЯ</w:t>
            </w:r>
          </w:p>
          <w:p w:rsidR="00994DFE" w:rsidRPr="00994DFE" w:rsidRDefault="00994DFE" w:rsidP="00994DF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</w:pPr>
            <w:r w:rsidRPr="00994D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  <w:t>проекта постановления администрации Джумайловского сельского поселения Джумайловского района</w:t>
            </w:r>
          </w:p>
          <w:p w:rsidR="00994DFE" w:rsidRDefault="00994DFE" w:rsidP="00994DFE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994DF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от_________________ № _____</w:t>
            </w:r>
          </w:p>
          <w:p w:rsidR="00994DFE" w:rsidRPr="00994DFE" w:rsidRDefault="00994DFE" w:rsidP="00994DFE">
            <w:pPr>
              <w:keepNext/>
              <w:keepLines/>
              <w:widowControl w:val="0"/>
              <w:spacing w:after="0" w:line="280" w:lineRule="exact"/>
              <w:ind w:left="40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4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«Об утверждении порядка получения согласия собственника </w:t>
            </w:r>
          </w:p>
          <w:p w:rsidR="00994DFE" w:rsidRPr="00994DFE" w:rsidRDefault="00994DFE" w:rsidP="00994DFE">
            <w:pPr>
              <w:keepNext/>
              <w:keepLines/>
              <w:widowControl w:val="0"/>
              <w:spacing w:after="0" w:line="280" w:lineRule="exact"/>
              <w:ind w:left="40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4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земельного участка (объекта имущественного комплекса), находящегося в собственности Джумайловского сельского </w:t>
            </w:r>
          </w:p>
          <w:p w:rsidR="00994DFE" w:rsidRPr="00994DFE" w:rsidRDefault="00994DFE" w:rsidP="00994DFE">
            <w:pPr>
              <w:keepNext/>
              <w:keepLines/>
              <w:widowControl w:val="0"/>
              <w:spacing w:after="0" w:line="280" w:lineRule="exact"/>
              <w:ind w:left="40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4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поселения Калининского  района для проведения на </w:t>
            </w:r>
          </w:p>
          <w:p w:rsidR="00994DFE" w:rsidRPr="00994DFE" w:rsidRDefault="00994DFE" w:rsidP="00994DFE">
            <w:pPr>
              <w:keepNext/>
              <w:keepLines/>
              <w:widowControl w:val="0"/>
              <w:spacing w:after="0" w:line="280" w:lineRule="exact"/>
              <w:ind w:left="403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4D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его территории ярмарки, выставки-ярмарки»</w:t>
            </w:r>
          </w:p>
          <w:p w:rsidR="00994DFE" w:rsidRPr="00994DFE" w:rsidRDefault="00994DFE" w:rsidP="00994DFE">
            <w:pPr>
              <w:keepNext/>
              <w:keepLines/>
              <w:widowControl w:val="0"/>
              <w:spacing w:after="0" w:line="340" w:lineRule="exact"/>
              <w:ind w:left="40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94DFE" w:rsidRPr="00994DFE" w:rsidRDefault="00994DFE" w:rsidP="00994DFE">
            <w:pPr>
              <w:suppressAutoHyphens/>
              <w:spacing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994DFE" w:rsidRPr="00994DFE" w:rsidTr="00186675">
        <w:trPr>
          <w:trHeight w:val="8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Общим отделом администрации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 района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DFE" w:rsidRPr="00994DFE" w:rsidRDefault="00994DFE" w:rsidP="00994DF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4DFE" w:rsidRPr="00994DFE" w:rsidRDefault="00994DFE" w:rsidP="00994DF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  <w:t>А.Н.Нестерова</w:t>
            </w:r>
          </w:p>
        </w:tc>
      </w:tr>
    </w:tbl>
    <w:p w:rsidR="00994DFE" w:rsidRPr="00994DFE" w:rsidRDefault="00994DFE" w:rsidP="00994D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09"/>
        <w:gridCol w:w="1275"/>
        <w:gridCol w:w="2835"/>
      </w:tblGrid>
      <w:tr w:rsidR="00994DFE" w:rsidRPr="00994DFE" w:rsidTr="00186675">
        <w:trPr>
          <w:trHeight w:val="80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Общим </w:t>
            </w: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отделом администрации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Джумайловского района</w:t>
            </w:r>
          </w:p>
          <w:p w:rsidR="00994DFE" w:rsidRPr="00994DFE" w:rsidRDefault="00994DFE" w:rsidP="0099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4DFE" w:rsidRPr="00994DFE" w:rsidRDefault="00994DFE" w:rsidP="00994DF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4DFE" w:rsidRPr="00994DFE" w:rsidRDefault="00994DFE" w:rsidP="00994DF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 w:bidi="ru-RU"/>
              </w:rPr>
              <w:t xml:space="preserve">               Е.В.Бабиева</w:t>
            </w:r>
          </w:p>
        </w:tc>
      </w:tr>
    </w:tbl>
    <w:p w:rsidR="00994DFE" w:rsidRPr="00994DFE" w:rsidRDefault="00994DFE" w:rsidP="00994DF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FE" w:rsidRPr="00994DFE" w:rsidRDefault="00994DFE" w:rsidP="00994DF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FE" w:rsidRPr="00994DFE" w:rsidRDefault="00994DFE" w:rsidP="00994DF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FE" w:rsidRPr="00994DFE" w:rsidRDefault="00994DFE" w:rsidP="00994DF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FE" w:rsidRPr="00994DFE" w:rsidRDefault="00994DFE" w:rsidP="00994DF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FE" w:rsidRPr="00994DFE" w:rsidRDefault="00994DFE" w:rsidP="00994DF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DFE" w:rsidRPr="00994DFE" w:rsidRDefault="00994DFE" w:rsidP="00994DFE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5FC" w:rsidRPr="005646EA" w:rsidRDefault="00734628" w:rsidP="006618E5"/>
    <w:sectPr w:rsidR="00C005FC" w:rsidRPr="005646EA" w:rsidSect="006618E5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28" w:rsidRDefault="00734628" w:rsidP="006618E5">
      <w:pPr>
        <w:spacing w:after="0" w:line="240" w:lineRule="auto"/>
      </w:pPr>
      <w:r>
        <w:separator/>
      </w:r>
    </w:p>
  </w:endnote>
  <w:endnote w:type="continuationSeparator" w:id="0">
    <w:p w:rsidR="00734628" w:rsidRDefault="00734628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28" w:rsidRDefault="00734628" w:rsidP="006618E5">
      <w:pPr>
        <w:spacing w:after="0" w:line="240" w:lineRule="auto"/>
      </w:pPr>
      <w:r>
        <w:separator/>
      </w:r>
    </w:p>
  </w:footnote>
  <w:footnote w:type="continuationSeparator" w:id="0">
    <w:p w:rsidR="00734628" w:rsidRDefault="00734628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E5" w:rsidRDefault="00486069">
    <w:pPr>
      <w:rPr>
        <w:sz w:val="2"/>
        <w:szCs w:val="2"/>
      </w:rPr>
    </w:pPr>
    <w:r w:rsidRPr="00486069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307.7pt;margin-top:49.8pt;width:6.3pt;height:14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<v:textbox style="mso-fit-shape-to-text:t" inset="0,0,0,0">
            <w:txbxContent>
              <w:p w:rsidR="006618E5" w:rsidRDefault="006618E5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08A6"/>
    <w:rsid w:val="00076B5B"/>
    <w:rsid w:val="000C73B3"/>
    <w:rsid w:val="000F57DC"/>
    <w:rsid w:val="00134244"/>
    <w:rsid w:val="00160809"/>
    <w:rsid w:val="001A3473"/>
    <w:rsid w:val="001C0517"/>
    <w:rsid w:val="00273F58"/>
    <w:rsid w:val="0029434E"/>
    <w:rsid w:val="002D69A2"/>
    <w:rsid w:val="003C6739"/>
    <w:rsid w:val="003F3C15"/>
    <w:rsid w:val="004808A6"/>
    <w:rsid w:val="00486069"/>
    <w:rsid w:val="004B0E87"/>
    <w:rsid w:val="005646EA"/>
    <w:rsid w:val="005B63AD"/>
    <w:rsid w:val="00624766"/>
    <w:rsid w:val="006618E5"/>
    <w:rsid w:val="006D698B"/>
    <w:rsid w:val="00734628"/>
    <w:rsid w:val="007826AA"/>
    <w:rsid w:val="007D183D"/>
    <w:rsid w:val="007D5001"/>
    <w:rsid w:val="007F2A52"/>
    <w:rsid w:val="00812709"/>
    <w:rsid w:val="0089736B"/>
    <w:rsid w:val="008A72AC"/>
    <w:rsid w:val="009653CB"/>
    <w:rsid w:val="00994DFE"/>
    <w:rsid w:val="00994FEE"/>
    <w:rsid w:val="00A246DF"/>
    <w:rsid w:val="00A45EA9"/>
    <w:rsid w:val="00B053D3"/>
    <w:rsid w:val="00B637B8"/>
    <w:rsid w:val="00C532AA"/>
    <w:rsid w:val="00C67BDA"/>
    <w:rsid w:val="00C93B80"/>
    <w:rsid w:val="00E21F6C"/>
    <w:rsid w:val="00EC67FD"/>
    <w:rsid w:val="00EC7F8E"/>
    <w:rsid w:val="00EE00F5"/>
    <w:rsid w:val="00EE13D5"/>
    <w:rsid w:val="00EF7FD0"/>
    <w:rsid w:val="00F3434F"/>
    <w:rsid w:val="00F35864"/>
    <w:rsid w:val="00F64843"/>
    <w:rsid w:val="00F7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94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94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user</cp:lastModifiedBy>
  <cp:revision>2</cp:revision>
  <cp:lastPrinted>2022-07-04T12:09:00Z</cp:lastPrinted>
  <dcterms:created xsi:type="dcterms:W3CDTF">2022-08-01T12:09:00Z</dcterms:created>
  <dcterms:modified xsi:type="dcterms:W3CDTF">2022-08-01T12:09:00Z</dcterms:modified>
</cp:coreProperties>
</file>